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48DD" w14:textId="77777777" w:rsidR="00204CC4" w:rsidRPr="00D02520" w:rsidRDefault="00204CC4" w:rsidP="00204CC4">
      <w:pPr>
        <w:pStyle w:val="Prrafodelista"/>
        <w:jc w:val="center"/>
        <w:rPr>
          <w:rFonts w:asciiTheme="minorHAnsi" w:eastAsiaTheme="minorHAnsi" w:hAnsiTheme="minorHAnsi" w:cstheme="minorBidi"/>
          <w:b/>
          <w:bCs/>
          <w:color w:val="ED7D31" w:themeColor="accent2"/>
          <w:sz w:val="40"/>
          <w:szCs w:val="40"/>
          <w:lang w:val="es-ES" w:eastAsia="es-ES"/>
        </w:rPr>
      </w:pPr>
      <w:r>
        <w:rPr>
          <w:rFonts w:asciiTheme="minorHAnsi" w:eastAsiaTheme="minorHAnsi" w:hAnsiTheme="minorHAnsi" w:cstheme="minorBidi"/>
          <w:b/>
          <w:bCs/>
          <w:color w:val="ED7D31" w:themeColor="accent2"/>
          <w:sz w:val="40"/>
          <w:szCs w:val="40"/>
          <w:lang w:val="es-ES" w:eastAsia="es-ES"/>
        </w:rPr>
        <w:t xml:space="preserve">Empresas turísticas incrementan 60% conversaciones en RRSS </w:t>
      </w:r>
    </w:p>
    <w:p w14:paraId="302024FF" w14:textId="77777777" w:rsidR="00204CC4" w:rsidRPr="00DD24C5" w:rsidRDefault="00204CC4" w:rsidP="00204CC4">
      <w:pPr>
        <w:rPr>
          <w:rFonts w:asciiTheme="minorHAnsi" w:eastAsiaTheme="minorHAnsi" w:hAnsiTheme="minorHAnsi" w:cstheme="minorBidi"/>
          <w:i/>
          <w:lang w:val="es-ES" w:eastAsia="es-ES"/>
        </w:rPr>
      </w:pPr>
    </w:p>
    <w:p w14:paraId="5C3814E4" w14:textId="77777777" w:rsidR="00204CC4" w:rsidRDefault="00204CC4" w:rsidP="00204CC4">
      <w:pPr>
        <w:pStyle w:val="Prrafodelista"/>
        <w:numPr>
          <w:ilvl w:val="0"/>
          <w:numId w:val="2"/>
        </w:numPr>
        <w:jc w:val="both"/>
        <w:rPr>
          <w:rFonts w:asciiTheme="minorHAnsi" w:eastAsiaTheme="minorHAnsi" w:hAnsiTheme="minorHAnsi" w:cstheme="minorBidi"/>
          <w:i/>
          <w:lang w:val="es-ES" w:eastAsia="es-ES"/>
        </w:rPr>
      </w:pPr>
      <w:r>
        <w:rPr>
          <w:rFonts w:asciiTheme="minorHAnsi" w:eastAsiaTheme="minorHAnsi" w:hAnsiTheme="minorHAnsi" w:cstheme="minorBidi"/>
          <w:i/>
          <w:lang w:val="es-ES" w:eastAsia="es-ES"/>
        </w:rPr>
        <w:t>Implementar estrategias de Experiencia al cliente ha representado una atención promedio de 26 mil interacciones mensuales, con hasta 99% de recomendación.</w:t>
      </w:r>
    </w:p>
    <w:p w14:paraId="6E8648E4" w14:textId="77777777" w:rsidR="00204CC4" w:rsidRDefault="00204CC4" w:rsidP="00204CC4">
      <w:pPr>
        <w:pStyle w:val="Prrafodelista"/>
        <w:numPr>
          <w:ilvl w:val="0"/>
          <w:numId w:val="2"/>
        </w:numPr>
        <w:jc w:val="both"/>
        <w:rPr>
          <w:rFonts w:asciiTheme="minorHAnsi" w:eastAsiaTheme="minorHAnsi" w:hAnsiTheme="minorHAnsi" w:cstheme="minorBidi"/>
          <w:i/>
          <w:lang w:val="es-ES" w:eastAsia="es-ES"/>
        </w:rPr>
      </w:pPr>
      <w:r>
        <w:rPr>
          <w:rFonts w:asciiTheme="minorHAnsi" w:eastAsiaTheme="minorHAnsi" w:hAnsiTheme="minorHAnsi" w:cstheme="minorBidi"/>
          <w:i/>
          <w:lang w:val="es-ES" w:eastAsia="es-ES"/>
        </w:rPr>
        <w:t>Compañías hoteleras registran 87% de satisfacción de cliente, mientras que soluciones de Analíticas Avanzadas redujeron 88% situaciones de crisis en redes sociales.</w:t>
      </w:r>
    </w:p>
    <w:p w14:paraId="30A73968" w14:textId="77777777" w:rsidR="00204CC4" w:rsidRPr="00EB6996" w:rsidRDefault="00204CC4" w:rsidP="00204CC4">
      <w:pPr>
        <w:pStyle w:val="Prrafodelista"/>
        <w:jc w:val="both"/>
        <w:rPr>
          <w:rFonts w:asciiTheme="minorHAnsi" w:eastAsiaTheme="minorHAnsi" w:hAnsiTheme="minorHAnsi" w:cstheme="minorBidi"/>
          <w:i/>
          <w:lang w:val="es-ES" w:eastAsia="es-ES"/>
        </w:rPr>
      </w:pPr>
    </w:p>
    <w:p w14:paraId="1A5217E3" w14:textId="77777777" w:rsidR="00204CC4" w:rsidRDefault="00204CC4" w:rsidP="00204CC4">
      <w:pPr>
        <w:jc w:val="both"/>
        <w:rPr>
          <w:rFonts w:asciiTheme="minorHAnsi" w:eastAsiaTheme="minorHAnsi" w:hAnsiTheme="minorHAnsi" w:cstheme="minorBidi"/>
          <w:lang w:val="es-ES" w:eastAsia="es-ES"/>
        </w:rPr>
      </w:pPr>
      <w:r>
        <w:rPr>
          <w:rFonts w:asciiTheme="minorHAnsi" w:eastAsiaTheme="minorHAnsi" w:hAnsiTheme="minorHAnsi" w:cstheme="minorBidi"/>
          <w:b/>
          <w:lang w:val="es-ES" w:eastAsia="es-ES"/>
        </w:rPr>
        <w:t>Ciudad de México a 19 de octubre de 2021</w:t>
      </w:r>
      <w:r w:rsidRPr="003073FE">
        <w:rPr>
          <w:rFonts w:asciiTheme="minorHAnsi" w:eastAsiaTheme="minorHAnsi" w:hAnsiTheme="minorHAnsi" w:cstheme="minorBidi"/>
          <w:b/>
          <w:lang w:val="es-ES" w:eastAsia="es-ES"/>
        </w:rPr>
        <w:t>.-</w:t>
      </w:r>
      <w:r>
        <w:rPr>
          <w:rFonts w:asciiTheme="minorHAnsi" w:eastAsiaTheme="minorHAnsi" w:hAnsiTheme="minorHAnsi" w:cstheme="minorBidi"/>
          <w:lang w:val="es-ES" w:eastAsia="es-ES"/>
        </w:rPr>
        <w:t xml:space="preserve"> Empresas pertenecientes al sector turístico, incrementaron un 60% la conversación con sus consumidores a través de redes sociales en un año, a través de implementar estrategias de Experiencia al Cliente (CX, por sus siglas en inglés). Estas cifras fueron reveladas en un análisis realizado por Atento, compañía global especializada en CX. </w:t>
      </w:r>
    </w:p>
    <w:p w14:paraId="5A6B0F6B" w14:textId="77777777" w:rsidR="00204CC4" w:rsidRDefault="00204CC4" w:rsidP="00204CC4">
      <w:pPr>
        <w:jc w:val="both"/>
        <w:rPr>
          <w:rFonts w:asciiTheme="minorHAnsi" w:eastAsiaTheme="minorHAnsi" w:hAnsiTheme="minorHAnsi" w:cstheme="minorBidi"/>
          <w:lang w:val="es-ES" w:eastAsia="es-ES"/>
        </w:rPr>
      </w:pPr>
    </w:p>
    <w:p w14:paraId="583B5F4D" w14:textId="77777777" w:rsidR="00204CC4" w:rsidRDefault="00204CC4" w:rsidP="00204CC4">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A través de la implementación de estrategias CX en su interacción con clientes en las líneas telefónicas, correo electrónico y chat oficiales de la marca, una cadena de hoteles alcanzó 112% en sus objetivos de ventas anuales, con una calidad de servicio promedio de 97% y atendiendo 30 mil interacciones más que el año anterior.</w:t>
      </w:r>
    </w:p>
    <w:p w14:paraId="78C3E83B" w14:textId="77777777" w:rsidR="00204CC4" w:rsidRDefault="00204CC4" w:rsidP="00204CC4">
      <w:pPr>
        <w:jc w:val="both"/>
        <w:rPr>
          <w:rFonts w:asciiTheme="minorHAnsi" w:eastAsiaTheme="minorHAnsi" w:hAnsiTheme="minorHAnsi" w:cstheme="minorBidi"/>
          <w:lang w:val="es-ES" w:eastAsia="es-ES"/>
        </w:rPr>
      </w:pPr>
    </w:p>
    <w:p w14:paraId="0EB128C8" w14:textId="77777777" w:rsidR="00204CC4" w:rsidRDefault="00204CC4" w:rsidP="00204CC4">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 xml:space="preserve">En el caso particular de una aerolínea, gracias a la implementación de su estrategia CX con soluciones inteligentes de análisis y monitoreo en redes sociales, logró atender cerca de 26 mil interacciones mensuales entre Facebook, Twitter, Instagram y YouTube, así como 12 mil correos electrónicos </w:t>
      </w:r>
      <w:r w:rsidRPr="0064238D">
        <w:rPr>
          <w:rFonts w:asciiTheme="minorHAnsi" w:eastAsiaTheme="minorHAnsi" w:hAnsiTheme="minorHAnsi" w:cstheme="minorBidi"/>
          <w:lang w:val="es-ES" w:eastAsia="es-ES"/>
        </w:rPr>
        <w:t>cada mes. Todo esto con niveles de recomendación entre 92% y 99%, tiempos de atención de 30 minutos en promedio</w:t>
      </w:r>
      <w:r>
        <w:rPr>
          <w:rFonts w:asciiTheme="minorHAnsi" w:eastAsiaTheme="minorHAnsi" w:hAnsiTheme="minorHAnsi" w:cstheme="minorBidi"/>
          <w:lang w:val="es-ES" w:eastAsia="es-ES"/>
        </w:rPr>
        <w:t xml:space="preserve"> para redes sociales, y reduciendo a la mitad los tiempos a través de correo electrónico.</w:t>
      </w:r>
    </w:p>
    <w:p w14:paraId="3D76322F" w14:textId="77777777" w:rsidR="00204CC4" w:rsidRDefault="00204CC4" w:rsidP="00204CC4">
      <w:pPr>
        <w:jc w:val="both"/>
        <w:rPr>
          <w:rFonts w:asciiTheme="minorHAnsi" w:eastAsiaTheme="minorHAnsi" w:hAnsiTheme="minorHAnsi" w:cstheme="minorBidi"/>
          <w:lang w:val="es-ES" w:eastAsia="es-ES"/>
        </w:rPr>
      </w:pPr>
    </w:p>
    <w:p w14:paraId="7A701162" w14:textId="77777777" w:rsidR="00204CC4" w:rsidRDefault="00204CC4" w:rsidP="00204CC4">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En el caso de una cadena de hoteles, la segmentación atinada de sus canales para atender a sus usuarios ha resultado en una satisfacción de 94%, un tiempo de medio de operación de tan sólo 4.5 minutos por solicitud, con un promedio de 12 mil interacciones mensuales atendidas, de las cuales cerca de 5,500 corresponden a llamadas telefónicas.</w:t>
      </w:r>
    </w:p>
    <w:p w14:paraId="3857D46A" w14:textId="77777777" w:rsidR="00204CC4" w:rsidRDefault="00204CC4" w:rsidP="00204CC4">
      <w:pPr>
        <w:jc w:val="both"/>
        <w:rPr>
          <w:rFonts w:asciiTheme="minorHAnsi" w:eastAsiaTheme="minorHAnsi" w:hAnsiTheme="minorHAnsi" w:cstheme="minorBidi"/>
          <w:lang w:val="es-ES" w:eastAsia="es-ES"/>
        </w:rPr>
      </w:pPr>
    </w:p>
    <w:p w14:paraId="1C7CAB12" w14:textId="77777777" w:rsidR="00204CC4" w:rsidRDefault="00204CC4" w:rsidP="00204CC4">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Los principales servicios que las compañías de turismo solicitan de estrategias CX son la Atención al cliente en general —brindar información, resolver dudas o detalles en reservaciones, por ejemplo— y ventas, como pueden ser reservaciones de boletos de avión o de una habitación.</w:t>
      </w:r>
    </w:p>
    <w:p w14:paraId="75BB8CBB" w14:textId="77777777" w:rsidR="00204CC4" w:rsidRDefault="00204CC4" w:rsidP="00204CC4">
      <w:pPr>
        <w:jc w:val="both"/>
        <w:rPr>
          <w:rFonts w:asciiTheme="minorHAnsi" w:eastAsiaTheme="minorHAnsi" w:hAnsiTheme="minorHAnsi" w:cstheme="minorBidi"/>
          <w:lang w:val="es-ES" w:eastAsia="es-ES"/>
        </w:rPr>
      </w:pPr>
    </w:p>
    <w:p w14:paraId="3712CECE" w14:textId="77777777" w:rsidR="00204CC4" w:rsidRDefault="00204CC4" w:rsidP="00204CC4">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 xml:space="preserve">Por otro lado, existen diferencias en las vías de comunicación que prefieren los consumidores para interactuar con las empresas. Por ejemplo, de acuerdo con el análisis de Atento, las aerolíneas registran más interacciones por correo electrónico y redes sociales —como Facebook, Twitter, Instagram y YouTube—, mientras que en </w:t>
      </w:r>
      <w:proofErr w:type="gramStart"/>
      <w:r>
        <w:rPr>
          <w:rFonts w:asciiTheme="minorHAnsi" w:eastAsiaTheme="minorHAnsi" w:hAnsiTheme="minorHAnsi" w:cstheme="minorBidi"/>
          <w:lang w:val="es-ES" w:eastAsia="es-ES"/>
        </w:rPr>
        <w:t>la hotelería</w:t>
      </w:r>
      <w:proofErr w:type="gramEnd"/>
      <w:r>
        <w:rPr>
          <w:rFonts w:asciiTheme="minorHAnsi" w:eastAsiaTheme="minorHAnsi" w:hAnsiTheme="minorHAnsi" w:cstheme="minorBidi"/>
          <w:lang w:val="es-ES" w:eastAsia="es-ES"/>
        </w:rPr>
        <w:t xml:space="preserve"> los canales preferidos son las llamadas telefónicas, correo electrónico y los chats integrados en las páginas oficiales de los hoteles.</w:t>
      </w:r>
    </w:p>
    <w:p w14:paraId="67948BD3" w14:textId="77777777" w:rsidR="00204CC4" w:rsidRDefault="00204CC4" w:rsidP="00204CC4">
      <w:pPr>
        <w:jc w:val="both"/>
        <w:rPr>
          <w:rFonts w:asciiTheme="minorHAnsi" w:eastAsiaTheme="minorHAnsi" w:hAnsiTheme="minorHAnsi" w:cstheme="minorBidi"/>
          <w:lang w:val="es-ES" w:eastAsia="es-ES"/>
        </w:rPr>
      </w:pPr>
    </w:p>
    <w:p w14:paraId="48C5196F" w14:textId="77777777" w:rsidR="00204CC4" w:rsidRDefault="00204CC4" w:rsidP="00204CC4">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lastRenderedPageBreak/>
        <w:t>Entre las distintas herramientas tecnológicas de CX a disposición del sector turismo, las compañías implementan con mayor frecuencia plataformas omnicanal, que consisten en soluciones que reúnen en una misma interfaz todas las interacciones que una marca recibe, sin importar por cuál vía decida comunicarse el usuario. De esta manera, se asegura que las solicitudes sean atendidas de manera más eficiente y consistente, es decir, las personas recibirán la misma calidad de atención en todos los canales oficiales disponibles.</w:t>
      </w:r>
    </w:p>
    <w:p w14:paraId="4C6D93DC" w14:textId="77777777" w:rsidR="00204CC4" w:rsidRDefault="00204CC4" w:rsidP="00204CC4">
      <w:pPr>
        <w:jc w:val="both"/>
        <w:rPr>
          <w:rFonts w:asciiTheme="minorHAnsi" w:eastAsiaTheme="minorHAnsi" w:hAnsiTheme="minorHAnsi" w:cstheme="minorBidi"/>
          <w:lang w:val="es-ES" w:eastAsia="es-ES"/>
        </w:rPr>
      </w:pPr>
    </w:p>
    <w:p w14:paraId="22CE4547" w14:textId="77777777" w:rsidR="00204CC4" w:rsidRDefault="00204CC4" w:rsidP="00204CC4">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La segunda herramienta más popular son las soluciones de Análisis y Monitoreo, que pueden implementarse en redes sociales o hasta en llamadas telefónicas. Estudian las tendencias expresadas por la comunidad de una marca, para identificar patrones y adaptar las estrategias con base en datos en tiempo real. En el caso específico de una aerolínea, implementar innovaciones como Analíticas Avanzadas ha ayudado a reducir 88% situaciones de crisis en redes sociales.</w:t>
      </w:r>
    </w:p>
    <w:p w14:paraId="5E446CEA" w14:textId="77777777" w:rsidR="00204CC4" w:rsidRDefault="00204CC4" w:rsidP="00204CC4">
      <w:pPr>
        <w:jc w:val="both"/>
        <w:rPr>
          <w:rFonts w:asciiTheme="minorHAnsi" w:eastAsiaTheme="minorHAnsi" w:hAnsiTheme="minorHAnsi" w:cstheme="minorBidi"/>
          <w:lang w:val="es-ES" w:eastAsia="es-ES"/>
        </w:rPr>
      </w:pPr>
    </w:p>
    <w:p w14:paraId="021328B9" w14:textId="77777777" w:rsidR="00204CC4" w:rsidRDefault="00204CC4" w:rsidP="00204CC4">
      <w:pPr>
        <w:jc w:val="center"/>
        <w:rPr>
          <w:rStyle w:val="Textoennegrita"/>
          <w:rFonts w:ascii="Calibri" w:hAnsi="Calibri" w:cs="Calibri"/>
          <w:color w:val="303030"/>
          <w:sz w:val="16"/>
          <w:szCs w:val="16"/>
        </w:rPr>
      </w:pPr>
      <w:r w:rsidRPr="00F12F9F">
        <w:rPr>
          <w:rFonts w:asciiTheme="minorHAnsi" w:eastAsiaTheme="minorHAnsi" w:hAnsiTheme="minorHAnsi" w:cstheme="minorBidi"/>
          <w:b/>
          <w:bCs/>
          <w:lang w:val="es-ES" w:eastAsia="es-ES"/>
        </w:rPr>
        <w:t>---</w:t>
      </w:r>
    </w:p>
    <w:p w14:paraId="340E0146" w14:textId="77777777" w:rsidR="00204CC4" w:rsidRDefault="00204CC4" w:rsidP="00204CC4">
      <w:pPr>
        <w:pStyle w:val="NormalWeb"/>
        <w:shd w:val="clear" w:color="auto" w:fill="FFFFFF"/>
        <w:spacing w:before="0" w:beforeAutospacing="0" w:after="0" w:afterAutospacing="0"/>
        <w:jc w:val="both"/>
        <w:rPr>
          <w:rFonts w:ascii="Calibri" w:hAnsi="Calibri" w:cs="Calibri"/>
          <w:color w:val="303030"/>
          <w:sz w:val="16"/>
          <w:szCs w:val="16"/>
        </w:rPr>
      </w:pPr>
      <w:r w:rsidRPr="00F12F9F">
        <w:rPr>
          <w:rStyle w:val="Textoennegrita"/>
          <w:rFonts w:ascii="Calibri" w:hAnsi="Calibri" w:cs="Calibri"/>
          <w:color w:val="303030"/>
          <w:sz w:val="16"/>
          <w:szCs w:val="16"/>
        </w:rPr>
        <w:t>Sobre Atento</w:t>
      </w:r>
    </w:p>
    <w:p w14:paraId="18539986" w14:textId="77777777" w:rsidR="00204CC4" w:rsidRDefault="00204CC4" w:rsidP="00204CC4">
      <w:pPr>
        <w:pStyle w:val="NormalWeb"/>
        <w:shd w:val="clear" w:color="auto" w:fill="FFFFFF"/>
        <w:spacing w:before="0" w:beforeAutospacing="0" w:after="0" w:afterAutospacing="0"/>
        <w:jc w:val="both"/>
        <w:rPr>
          <w:rStyle w:val="Hipervnculo"/>
          <w:rFonts w:ascii="Calibri" w:hAnsi="Calibri" w:cs="Calibri"/>
          <w:color w:val="007BFF"/>
          <w:sz w:val="16"/>
          <w:szCs w:val="16"/>
        </w:rPr>
      </w:pPr>
      <w:r w:rsidRPr="00F12F9F">
        <w:rPr>
          <w:rFonts w:ascii="Calibri" w:hAnsi="Calibri" w:cs="Calibri"/>
          <w:color w:val="303030"/>
          <w:sz w:val="16"/>
          <w:szCs w:val="16"/>
        </w:rPr>
        <w:t xml:space="preserve">Atento es uno de los cinco mayores proveedores a nivel mundial de servicios de gestión de las relaciones con clientes y externalización de procesos de negocio (CRM/BPO) y líder en Latinoamérica. Atento es también un proveedor líder de servicios CRM/BPO </w:t>
      </w:r>
      <w:proofErr w:type="spellStart"/>
      <w:r w:rsidRPr="00F12F9F">
        <w:rPr>
          <w:rFonts w:ascii="Calibri" w:hAnsi="Calibri" w:cs="Calibri"/>
          <w:color w:val="303030"/>
          <w:sz w:val="16"/>
          <w:szCs w:val="16"/>
        </w:rPr>
        <w:t>nearshoring</w:t>
      </w:r>
      <w:proofErr w:type="spellEnd"/>
      <w:r w:rsidRPr="00F12F9F">
        <w:rPr>
          <w:rFonts w:ascii="Calibri" w:hAnsi="Calibri" w:cs="Calibri"/>
          <w:color w:val="303030"/>
          <w:sz w:val="16"/>
          <w:szCs w:val="16"/>
        </w:rPr>
        <w:t xml:space="preserve"> para compañías que desarrollan su actividad en Estados Unidos. Desde 1999, la sociedad ha desarrollado su modelo de negocio en 13 países y cuenta con presencia en España y una plantilla de 150.000 empleados. Atento cuenta con más de 400 clientes a los que presta una amplia gama de servicios CRM/BPO a través de múltiples canales. Sus clientes son empresas multinacionales líderes en sectores como la tecnología, las nuevas empresas digitales, las telecomunicaciones, las finanzas, la asistencia sanitaria, el consumo y la administración pública, entre otros. Las acciones de Atento cotizan bajo el símbolo ATTO en la Bolsa de Nueva York (New York Stock Exchange). En 2019, Atento fue reconocida por Great Place to </w:t>
      </w:r>
      <w:proofErr w:type="spellStart"/>
      <w:r w:rsidRPr="00F12F9F">
        <w:rPr>
          <w:rFonts w:ascii="Calibri" w:hAnsi="Calibri" w:cs="Calibri"/>
          <w:color w:val="303030"/>
          <w:sz w:val="16"/>
          <w:szCs w:val="16"/>
        </w:rPr>
        <w:t>Work</w:t>
      </w:r>
      <w:proofErr w:type="spellEnd"/>
      <w:r w:rsidRPr="00F12F9F">
        <w:rPr>
          <w:rFonts w:ascii="Calibri" w:hAnsi="Calibri" w:cs="Calibri"/>
          <w:color w:val="303030"/>
          <w:sz w:val="16"/>
          <w:szCs w:val="16"/>
        </w:rPr>
        <w:t xml:space="preserve">® como una de las 25 Mejores Multinacionales para Trabajar en el Mundo y como una de las 25 Mejores Multinacionales para trabajar en Latinoamérica. </w:t>
      </w:r>
      <w:r>
        <w:rPr>
          <w:rFonts w:ascii="Calibri" w:hAnsi="Calibri" w:cs="Calibri"/>
          <w:color w:val="303030"/>
          <w:sz w:val="16"/>
          <w:szCs w:val="16"/>
        </w:rPr>
        <w:t xml:space="preserve"> </w:t>
      </w:r>
      <w:r w:rsidRPr="00F12F9F">
        <w:rPr>
          <w:rFonts w:ascii="Calibri" w:hAnsi="Calibri" w:cs="Calibri"/>
          <w:color w:val="303030"/>
          <w:sz w:val="16"/>
          <w:szCs w:val="16"/>
        </w:rPr>
        <w:t>Para más información </w:t>
      </w:r>
      <w:hyperlink r:id="rId11" w:history="1">
        <w:r w:rsidRPr="00F12F9F">
          <w:rPr>
            <w:rStyle w:val="Hipervnculo"/>
            <w:rFonts w:ascii="Calibri" w:hAnsi="Calibri" w:cs="Calibri"/>
            <w:color w:val="007BFF"/>
            <w:sz w:val="16"/>
            <w:szCs w:val="16"/>
          </w:rPr>
          <w:t>www.atento.com</w:t>
        </w:r>
      </w:hyperlink>
    </w:p>
    <w:p w14:paraId="5A3571E9" w14:textId="77777777" w:rsidR="00204CC4" w:rsidRDefault="00204CC4" w:rsidP="00204CC4">
      <w:pPr>
        <w:pStyle w:val="NormalWeb"/>
        <w:shd w:val="clear" w:color="auto" w:fill="FFFFFF"/>
        <w:spacing w:before="0" w:beforeAutospacing="0" w:after="0" w:afterAutospacing="0"/>
        <w:jc w:val="both"/>
        <w:rPr>
          <w:rStyle w:val="Hipervnculo"/>
          <w:rFonts w:ascii="Calibri" w:hAnsi="Calibri" w:cs="Calibri"/>
          <w:color w:val="007BFF"/>
          <w:sz w:val="16"/>
          <w:szCs w:val="16"/>
        </w:rPr>
      </w:pPr>
    </w:p>
    <w:p w14:paraId="4F5FD561" w14:textId="77777777" w:rsidR="00204CC4" w:rsidRDefault="00204CC4" w:rsidP="00204CC4">
      <w:pPr>
        <w:pStyle w:val="NormalWeb"/>
        <w:shd w:val="clear" w:color="auto" w:fill="FFFFFF"/>
        <w:spacing w:before="0" w:beforeAutospacing="0" w:after="0" w:afterAutospacing="0"/>
        <w:jc w:val="both"/>
        <w:rPr>
          <w:rStyle w:val="Hipervnculo"/>
          <w:rFonts w:ascii="Calibri" w:hAnsi="Calibri" w:cs="Calibri"/>
          <w:color w:val="007BFF"/>
          <w:sz w:val="16"/>
          <w:szCs w:val="16"/>
        </w:rPr>
      </w:pPr>
    </w:p>
    <w:p w14:paraId="2A89CCFF" w14:textId="77777777" w:rsidR="00204CC4" w:rsidRPr="000B22BF" w:rsidRDefault="00204CC4" w:rsidP="00204CC4">
      <w:pPr>
        <w:pStyle w:val="NormalWeb"/>
        <w:shd w:val="clear" w:color="auto" w:fill="FFFFFF"/>
        <w:spacing w:before="0" w:beforeAutospacing="0" w:after="0" w:afterAutospacing="0"/>
        <w:jc w:val="both"/>
        <w:rPr>
          <w:rFonts w:ascii="Calibri" w:hAnsi="Calibri" w:cs="Calibri"/>
          <w:b/>
          <w:bCs/>
          <w:color w:val="303030"/>
          <w:sz w:val="16"/>
          <w:szCs w:val="16"/>
        </w:rPr>
      </w:pPr>
      <w:r w:rsidRPr="000B22BF">
        <w:rPr>
          <w:rFonts w:ascii="Calibri" w:hAnsi="Calibri" w:cs="Calibri"/>
          <w:b/>
          <w:bCs/>
          <w:color w:val="303030"/>
          <w:sz w:val="16"/>
          <w:szCs w:val="16"/>
        </w:rPr>
        <w:t>Contacto</w:t>
      </w:r>
      <w:r>
        <w:rPr>
          <w:rFonts w:ascii="Calibri" w:hAnsi="Calibri" w:cs="Calibri"/>
          <w:b/>
          <w:bCs/>
          <w:color w:val="303030"/>
          <w:sz w:val="16"/>
          <w:szCs w:val="16"/>
        </w:rPr>
        <w:t xml:space="preserve"> Medios</w:t>
      </w:r>
      <w:r w:rsidRPr="000B22BF">
        <w:rPr>
          <w:rFonts w:ascii="Calibri" w:hAnsi="Calibri" w:cs="Calibri"/>
          <w:b/>
          <w:bCs/>
          <w:color w:val="303030"/>
          <w:sz w:val="16"/>
          <w:szCs w:val="16"/>
        </w:rPr>
        <w:t>:</w:t>
      </w:r>
    </w:p>
    <w:p w14:paraId="038A158D" w14:textId="77777777" w:rsidR="00204CC4" w:rsidRDefault="008B441D" w:rsidP="00204CC4">
      <w:pPr>
        <w:pStyle w:val="NormalWeb"/>
        <w:shd w:val="clear" w:color="auto" w:fill="FFFFFF"/>
        <w:spacing w:before="0" w:beforeAutospacing="0" w:after="0" w:afterAutospacing="0"/>
        <w:jc w:val="both"/>
        <w:rPr>
          <w:rFonts w:ascii="Calibri" w:hAnsi="Calibri" w:cs="Calibri"/>
          <w:color w:val="303030"/>
          <w:sz w:val="16"/>
          <w:szCs w:val="16"/>
        </w:rPr>
      </w:pPr>
      <w:hyperlink r:id="rId12" w:history="1">
        <w:r w:rsidR="00204CC4" w:rsidRPr="00D916F5">
          <w:rPr>
            <w:rStyle w:val="Hipervnculo"/>
            <w:rFonts w:ascii="Calibri" w:hAnsi="Calibri" w:cs="Calibri"/>
            <w:sz w:val="16"/>
            <w:szCs w:val="16"/>
          </w:rPr>
          <w:t>press@contacto.com</w:t>
        </w:r>
      </w:hyperlink>
    </w:p>
    <w:p w14:paraId="63697D90" w14:textId="77777777" w:rsidR="00204CC4" w:rsidRDefault="00204CC4" w:rsidP="00204CC4">
      <w:pPr>
        <w:pStyle w:val="NormalWeb"/>
        <w:shd w:val="clear" w:color="auto" w:fill="FFFFFF"/>
        <w:spacing w:before="0" w:beforeAutospacing="0" w:after="0" w:afterAutospacing="0"/>
        <w:jc w:val="both"/>
        <w:rPr>
          <w:rFonts w:ascii="Calibri" w:hAnsi="Calibri" w:cs="Calibri"/>
          <w:color w:val="303030"/>
          <w:sz w:val="16"/>
          <w:szCs w:val="16"/>
        </w:rPr>
      </w:pPr>
    </w:p>
    <w:p w14:paraId="6102F81E" w14:textId="77777777" w:rsidR="00204CC4" w:rsidRDefault="00204CC4" w:rsidP="00204CC4">
      <w:pPr>
        <w:pStyle w:val="NormalWeb"/>
        <w:shd w:val="clear" w:color="auto" w:fill="FFFFFF"/>
        <w:spacing w:before="0" w:beforeAutospacing="0" w:after="0" w:afterAutospacing="0"/>
        <w:jc w:val="both"/>
        <w:rPr>
          <w:rFonts w:ascii="Calibri" w:hAnsi="Calibri" w:cs="Calibri"/>
          <w:color w:val="303030"/>
          <w:sz w:val="16"/>
          <w:szCs w:val="16"/>
        </w:rPr>
      </w:pPr>
      <w:r>
        <w:rPr>
          <w:rFonts w:ascii="Calibri" w:hAnsi="Calibri" w:cs="Calibri"/>
          <w:color w:val="303030"/>
          <w:sz w:val="16"/>
          <w:szCs w:val="16"/>
        </w:rPr>
        <w:t>Valeria Aguilar</w:t>
      </w:r>
    </w:p>
    <w:p w14:paraId="49F58BF0" w14:textId="77777777" w:rsidR="00204CC4" w:rsidRDefault="008B441D" w:rsidP="00204CC4">
      <w:pPr>
        <w:pStyle w:val="NormalWeb"/>
        <w:shd w:val="clear" w:color="auto" w:fill="FFFFFF"/>
        <w:spacing w:before="0" w:beforeAutospacing="0" w:after="0" w:afterAutospacing="0"/>
        <w:jc w:val="both"/>
        <w:rPr>
          <w:rFonts w:ascii="Calibri" w:hAnsi="Calibri" w:cs="Calibri"/>
          <w:color w:val="303030"/>
          <w:sz w:val="16"/>
          <w:szCs w:val="16"/>
        </w:rPr>
      </w:pPr>
      <w:hyperlink r:id="rId13" w:history="1">
        <w:r w:rsidR="00204CC4" w:rsidRPr="00D916F5">
          <w:rPr>
            <w:rStyle w:val="Hipervnculo"/>
            <w:rFonts w:ascii="Calibri" w:hAnsi="Calibri" w:cs="Calibri"/>
            <w:sz w:val="16"/>
            <w:szCs w:val="16"/>
          </w:rPr>
          <w:t>vaguilar@webershandwick.com</w:t>
        </w:r>
      </w:hyperlink>
    </w:p>
    <w:p w14:paraId="548B9109" w14:textId="2D876354" w:rsidR="000B22BF" w:rsidRPr="00204CC4" w:rsidRDefault="000B22BF" w:rsidP="00204CC4"/>
    <w:sectPr w:rsidR="000B22BF" w:rsidRPr="00204CC4">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6CDD" w14:textId="77777777" w:rsidR="008B441D" w:rsidRDefault="008B441D" w:rsidP="003073FE">
      <w:pPr>
        <w:spacing w:line="240" w:lineRule="auto"/>
      </w:pPr>
      <w:r>
        <w:separator/>
      </w:r>
    </w:p>
  </w:endnote>
  <w:endnote w:type="continuationSeparator" w:id="0">
    <w:p w14:paraId="1D783389" w14:textId="77777777" w:rsidR="008B441D" w:rsidRDefault="008B441D" w:rsidP="00307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5904" w14:textId="77777777" w:rsidR="008B441D" w:rsidRDefault="008B441D" w:rsidP="003073FE">
      <w:pPr>
        <w:spacing w:line="240" w:lineRule="auto"/>
      </w:pPr>
      <w:r>
        <w:separator/>
      </w:r>
    </w:p>
  </w:footnote>
  <w:footnote w:type="continuationSeparator" w:id="0">
    <w:p w14:paraId="7A45D70B" w14:textId="77777777" w:rsidR="008B441D" w:rsidRDefault="008B441D" w:rsidP="00307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1F98" w14:textId="77777777" w:rsidR="003073FE" w:rsidRDefault="003073FE">
    <w:pPr>
      <w:pStyle w:val="Encabezado"/>
    </w:pPr>
    <w:r w:rsidRPr="00672656">
      <w:rPr>
        <w:rFonts w:ascii="Calibri" w:hAnsi="Calibri"/>
        <w:noProof/>
        <w:lang w:val="es-ES" w:eastAsia="es-ES"/>
      </w:rPr>
      <w:drawing>
        <wp:anchor distT="0" distB="0" distL="114300" distR="114300" simplePos="0" relativeHeight="251659264" behindDoc="0" locked="0" layoutInCell="1" allowOverlap="1" wp14:anchorId="5BAD5D03" wp14:editId="24D627EA">
          <wp:simplePos x="0" y="0"/>
          <wp:positionH relativeFrom="column">
            <wp:posOffset>-787400</wp:posOffset>
          </wp:positionH>
          <wp:positionV relativeFrom="paragraph">
            <wp:posOffset>-260985</wp:posOffset>
          </wp:positionV>
          <wp:extent cx="1384300" cy="554974"/>
          <wp:effectExtent l="0" t="0" r="0" b="0"/>
          <wp:wrapThrough wrapText="bothSides">
            <wp:wrapPolygon edited="0">
              <wp:start x="4459" y="5196"/>
              <wp:lineTo x="2675" y="11876"/>
              <wp:lineTo x="2675" y="13361"/>
              <wp:lineTo x="5350" y="15588"/>
              <wp:lineTo x="17835" y="15588"/>
              <wp:lineTo x="19024" y="11134"/>
              <wp:lineTo x="17240" y="7423"/>
              <wp:lineTo x="10998" y="5196"/>
              <wp:lineTo x="4459" y="5196"/>
            </wp:wrapPolygon>
          </wp:wrapThrough>
          <wp:docPr id="1" name="Imagen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55497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3107"/>
    <w:multiLevelType w:val="hybridMultilevel"/>
    <w:tmpl w:val="32D6A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E77720"/>
    <w:multiLevelType w:val="hybridMultilevel"/>
    <w:tmpl w:val="BEBA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74B46"/>
    <w:multiLevelType w:val="hybridMultilevel"/>
    <w:tmpl w:val="71B6D2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E61A83"/>
    <w:multiLevelType w:val="hybridMultilevel"/>
    <w:tmpl w:val="733E9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6A62AE"/>
    <w:multiLevelType w:val="hybridMultilevel"/>
    <w:tmpl w:val="DE2004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9A385B"/>
    <w:multiLevelType w:val="hybridMultilevel"/>
    <w:tmpl w:val="6DDE4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D276DC"/>
    <w:multiLevelType w:val="hybridMultilevel"/>
    <w:tmpl w:val="C8781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0C21A75"/>
    <w:multiLevelType w:val="hybridMultilevel"/>
    <w:tmpl w:val="59101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16"/>
    <w:rsid w:val="00003D88"/>
    <w:rsid w:val="00015739"/>
    <w:rsid w:val="00017B2E"/>
    <w:rsid w:val="00020BD2"/>
    <w:rsid w:val="000220A3"/>
    <w:rsid w:val="000224EF"/>
    <w:rsid w:val="000235C5"/>
    <w:rsid w:val="00026B75"/>
    <w:rsid w:val="0002769F"/>
    <w:rsid w:val="00027E94"/>
    <w:rsid w:val="00030B29"/>
    <w:rsid w:val="00032487"/>
    <w:rsid w:val="00036B89"/>
    <w:rsid w:val="00037897"/>
    <w:rsid w:val="0004474B"/>
    <w:rsid w:val="00047276"/>
    <w:rsid w:val="00053A31"/>
    <w:rsid w:val="00086785"/>
    <w:rsid w:val="000952ED"/>
    <w:rsid w:val="00097C89"/>
    <w:rsid w:val="000A701D"/>
    <w:rsid w:val="000B22BF"/>
    <w:rsid w:val="000C1F52"/>
    <w:rsid w:val="000D021F"/>
    <w:rsid w:val="000D70A7"/>
    <w:rsid w:val="000E1CAE"/>
    <w:rsid w:val="000E3693"/>
    <w:rsid w:val="000F6B7D"/>
    <w:rsid w:val="0010051F"/>
    <w:rsid w:val="001050D2"/>
    <w:rsid w:val="0011139F"/>
    <w:rsid w:val="0011154E"/>
    <w:rsid w:val="00120FF6"/>
    <w:rsid w:val="0012582E"/>
    <w:rsid w:val="00136547"/>
    <w:rsid w:val="0014129E"/>
    <w:rsid w:val="001423AA"/>
    <w:rsid w:val="001431E4"/>
    <w:rsid w:val="00144E35"/>
    <w:rsid w:val="00147102"/>
    <w:rsid w:val="00147C83"/>
    <w:rsid w:val="001500CC"/>
    <w:rsid w:val="00156278"/>
    <w:rsid w:val="00156464"/>
    <w:rsid w:val="001570FF"/>
    <w:rsid w:val="00165E42"/>
    <w:rsid w:val="001837DB"/>
    <w:rsid w:val="00187671"/>
    <w:rsid w:val="001876A9"/>
    <w:rsid w:val="00187C25"/>
    <w:rsid w:val="00192F8B"/>
    <w:rsid w:val="001944CF"/>
    <w:rsid w:val="001A0F2C"/>
    <w:rsid w:val="001B1EB7"/>
    <w:rsid w:val="001B1F32"/>
    <w:rsid w:val="001B50E4"/>
    <w:rsid w:val="001C06FD"/>
    <w:rsid w:val="001C5F07"/>
    <w:rsid w:val="001D11F0"/>
    <w:rsid w:val="001E216E"/>
    <w:rsid w:val="001E3218"/>
    <w:rsid w:val="0020162C"/>
    <w:rsid w:val="00201C21"/>
    <w:rsid w:val="00204CC4"/>
    <w:rsid w:val="002065C5"/>
    <w:rsid w:val="002134FB"/>
    <w:rsid w:val="0021634A"/>
    <w:rsid w:val="00220157"/>
    <w:rsid w:val="002214DF"/>
    <w:rsid w:val="002219A5"/>
    <w:rsid w:val="00223871"/>
    <w:rsid w:val="00231494"/>
    <w:rsid w:val="002352BD"/>
    <w:rsid w:val="00240723"/>
    <w:rsid w:val="002473C0"/>
    <w:rsid w:val="00251216"/>
    <w:rsid w:val="00262F8F"/>
    <w:rsid w:val="002637CC"/>
    <w:rsid w:val="0026796D"/>
    <w:rsid w:val="00276E43"/>
    <w:rsid w:val="0029024B"/>
    <w:rsid w:val="002B088D"/>
    <w:rsid w:val="002B29D4"/>
    <w:rsid w:val="002D1E09"/>
    <w:rsid w:val="002D4244"/>
    <w:rsid w:val="002D7126"/>
    <w:rsid w:val="002E7344"/>
    <w:rsid w:val="002F3978"/>
    <w:rsid w:val="002F4051"/>
    <w:rsid w:val="002F57B0"/>
    <w:rsid w:val="00300F26"/>
    <w:rsid w:val="003073FE"/>
    <w:rsid w:val="00307D81"/>
    <w:rsid w:val="003116FE"/>
    <w:rsid w:val="003206E8"/>
    <w:rsid w:val="0032490E"/>
    <w:rsid w:val="00332335"/>
    <w:rsid w:val="003456AA"/>
    <w:rsid w:val="00351EB5"/>
    <w:rsid w:val="00357983"/>
    <w:rsid w:val="00360215"/>
    <w:rsid w:val="00361BCB"/>
    <w:rsid w:val="00364C19"/>
    <w:rsid w:val="00375047"/>
    <w:rsid w:val="003867E3"/>
    <w:rsid w:val="003962B5"/>
    <w:rsid w:val="003A0E29"/>
    <w:rsid w:val="003B108C"/>
    <w:rsid w:val="003B6798"/>
    <w:rsid w:val="003B6B39"/>
    <w:rsid w:val="003C364E"/>
    <w:rsid w:val="003C3A99"/>
    <w:rsid w:val="003C6747"/>
    <w:rsid w:val="003E5730"/>
    <w:rsid w:val="003F5F35"/>
    <w:rsid w:val="00400B1E"/>
    <w:rsid w:val="00405050"/>
    <w:rsid w:val="004145CB"/>
    <w:rsid w:val="00417024"/>
    <w:rsid w:val="00442026"/>
    <w:rsid w:val="0045789E"/>
    <w:rsid w:val="004623A6"/>
    <w:rsid w:val="004739DE"/>
    <w:rsid w:val="00481FD2"/>
    <w:rsid w:val="00491167"/>
    <w:rsid w:val="004A6AC6"/>
    <w:rsid w:val="004B2228"/>
    <w:rsid w:val="004C0221"/>
    <w:rsid w:val="004C02A7"/>
    <w:rsid w:val="004D62B1"/>
    <w:rsid w:val="004D7FD2"/>
    <w:rsid w:val="004E01FF"/>
    <w:rsid w:val="004F3371"/>
    <w:rsid w:val="00500ADD"/>
    <w:rsid w:val="00502C4E"/>
    <w:rsid w:val="00503B29"/>
    <w:rsid w:val="00507DF6"/>
    <w:rsid w:val="0051033F"/>
    <w:rsid w:val="00511DAB"/>
    <w:rsid w:val="00513166"/>
    <w:rsid w:val="005134F5"/>
    <w:rsid w:val="00522217"/>
    <w:rsid w:val="00525701"/>
    <w:rsid w:val="00545C2F"/>
    <w:rsid w:val="005530D6"/>
    <w:rsid w:val="005552D3"/>
    <w:rsid w:val="005736A7"/>
    <w:rsid w:val="00574700"/>
    <w:rsid w:val="00594D10"/>
    <w:rsid w:val="005A6668"/>
    <w:rsid w:val="005B54F5"/>
    <w:rsid w:val="005C38BE"/>
    <w:rsid w:val="005C6222"/>
    <w:rsid w:val="005D1FAD"/>
    <w:rsid w:val="005D28F3"/>
    <w:rsid w:val="005E1130"/>
    <w:rsid w:val="0060393D"/>
    <w:rsid w:val="00603B31"/>
    <w:rsid w:val="006078EC"/>
    <w:rsid w:val="00620FA3"/>
    <w:rsid w:val="006250E3"/>
    <w:rsid w:val="006269C4"/>
    <w:rsid w:val="0062778A"/>
    <w:rsid w:val="0063550C"/>
    <w:rsid w:val="006419FE"/>
    <w:rsid w:val="0064238D"/>
    <w:rsid w:val="00642FC4"/>
    <w:rsid w:val="00654C28"/>
    <w:rsid w:val="006556AE"/>
    <w:rsid w:val="006569F4"/>
    <w:rsid w:val="00660995"/>
    <w:rsid w:val="006630AC"/>
    <w:rsid w:val="006674A5"/>
    <w:rsid w:val="00670CCB"/>
    <w:rsid w:val="00672ED9"/>
    <w:rsid w:val="00674DEB"/>
    <w:rsid w:val="00676A9C"/>
    <w:rsid w:val="00694FF0"/>
    <w:rsid w:val="006A25FC"/>
    <w:rsid w:val="006A7B51"/>
    <w:rsid w:val="006B56D2"/>
    <w:rsid w:val="006C654F"/>
    <w:rsid w:val="006C6688"/>
    <w:rsid w:val="006C6CE0"/>
    <w:rsid w:val="006D20D6"/>
    <w:rsid w:val="006E61C8"/>
    <w:rsid w:val="006E7102"/>
    <w:rsid w:val="006E7A51"/>
    <w:rsid w:val="006F70DF"/>
    <w:rsid w:val="00706FCF"/>
    <w:rsid w:val="00707F65"/>
    <w:rsid w:val="00712C8A"/>
    <w:rsid w:val="007139BF"/>
    <w:rsid w:val="007147BC"/>
    <w:rsid w:val="00717889"/>
    <w:rsid w:val="00722DB5"/>
    <w:rsid w:val="00726E25"/>
    <w:rsid w:val="00731A3C"/>
    <w:rsid w:val="007331CE"/>
    <w:rsid w:val="007428E9"/>
    <w:rsid w:val="00745972"/>
    <w:rsid w:val="007468B6"/>
    <w:rsid w:val="00746AC6"/>
    <w:rsid w:val="00750F93"/>
    <w:rsid w:val="00762ECA"/>
    <w:rsid w:val="00767AE0"/>
    <w:rsid w:val="007717D5"/>
    <w:rsid w:val="00777A55"/>
    <w:rsid w:val="00777C17"/>
    <w:rsid w:val="00781CB9"/>
    <w:rsid w:val="007911AC"/>
    <w:rsid w:val="00791868"/>
    <w:rsid w:val="007A50ED"/>
    <w:rsid w:val="007A613B"/>
    <w:rsid w:val="007B0BB8"/>
    <w:rsid w:val="007B270B"/>
    <w:rsid w:val="007B4A68"/>
    <w:rsid w:val="007B4E95"/>
    <w:rsid w:val="007B51AB"/>
    <w:rsid w:val="007E3911"/>
    <w:rsid w:val="007E46FE"/>
    <w:rsid w:val="007F2052"/>
    <w:rsid w:val="007F459D"/>
    <w:rsid w:val="00802FE2"/>
    <w:rsid w:val="00804E13"/>
    <w:rsid w:val="00805352"/>
    <w:rsid w:val="00813508"/>
    <w:rsid w:val="008254DC"/>
    <w:rsid w:val="00825672"/>
    <w:rsid w:val="00827F66"/>
    <w:rsid w:val="008312B1"/>
    <w:rsid w:val="00833479"/>
    <w:rsid w:val="00845C36"/>
    <w:rsid w:val="00851E9C"/>
    <w:rsid w:val="00852C9C"/>
    <w:rsid w:val="0085377B"/>
    <w:rsid w:val="00855CFF"/>
    <w:rsid w:val="00857978"/>
    <w:rsid w:val="00866B56"/>
    <w:rsid w:val="008736D6"/>
    <w:rsid w:val="008768EB"/>
    <w:rsid w:val="008831B0"/>
    <w:rsid w:val="008A337C"/>
    <w:rsid w:val="008A36B7"/>
    <w:rsid w:val="008B00BF"/>
    <w:rsid w:val="008B441D"/>
    <w:rsid w:val="008B6D0D"/>
    <w:rsid w:val="008C021B"/>
    <w:rsid w:val="008C0FCE"/>
    <w:rsid w:val="008C2D23"/>
    <w:rsid w:val="008F0B3E"/>
    <w:rsid w:val="008F4084"/>
    <w:rsid w:val="008F6CBB"/>
    <w:rsid w:val="00902AB1"/>
    <w:rsid w:val="00912633"/>
    <w:rsid w:val="00923B9F"/>
    <w:rsid w:val="009310F3"/>
    <w:rsid w:val="00935214"/>
    <w:rsid w:val="00940A2E"/>
    <w:rsid w:val="00946739"/>
    <w:rsid w:val="00952DCA"/>
    <w:rsid w:val="00955ADC"/>
    <w:rsid w:val="009710F2"/>
    <w:rsid w:val="00972B09"/>
    <w:rsid w:val="00974968"/>
    <w:rsid w:val="00984AA0"/>
    <w:rsid w:val="00985DDC"/>
    <w:rsid w:val="009950F4"/>
    <w:rsid w:val="00997342"/>
    <w:rsid w:val="009A4856"/>
    <w:rsid w:val="009A7DA5"/>
    <w:rsid w:val="009C0C8E"/>
    <w:rsid w:val="009C561F"/>
    <w:rsid w:val="009D3226"/>
    <w:rsid w:val="009D4253"/>
    <w:rsid w:val="009E056B"/>
    <w:rsid w:val="009E08AA"/>
    <w:rsid w:val="009E26FE"/>
    <w:rsid w:val="009E296B"/>
    <w:rsid w:val="009E6E23"/>
    <w:rsid w:val="009F36D0"/>
    <w:rsid w:val="009F3B34"/>
    <w:rsid w:val="009F47BC"/>
    <w:rsid w:val="00A04976"/>
    <w:rsid w:val="00A120DB"/>
    <w:rsid w:val="00A21687"/>
    <w:rsid w:val="00A26714"/>
    <w:rsid w:val="00A345A9"/>
    <w:rsid w:val="00A35170"/>
    <w:rsid w:val="00A36818"/>
    <w:rsid w:val="00A43BEF"/>
    <w:rsid w:val="00A46FF2"/>
    <w:rsid w:val="00A65123"/>
    <w:rsid w:val="00A72A36"/>
    <w:rsid w:val="00A75204"/>
    <w:rsid w:val="00A91FE6"/>
    <w:rsid w:val="00A92A99"/>
    <w:rsid w:val="00A940AB"/>
    <w:rsid w:val="00AA57E4"/>
    <w:rsid w:val="00AB4A68"/>
    <w:rsid w:val="00AB5715"/>
    <w:rsid w:val="00AB6B6E"/>
    <w:rsid w:val="00AF3845"/>
    <w:rsid w:val="00B02E65"/>
    <w:rsid w:val="00B04537"/>
    <w:rsid w:val="00B12643"/>
    <w:rsid w:val="00B13806"/>
    <w:rsid w:val="00B17CAF"/>
    <w:rsid w:val="00B22747"/>
    <w:rsid w:val="00B24548"/>
    <w:rsid w:val="00B24858"/>
    <w:rsid w:val="00B25A30"/>
    <w:rsid w:val="00B3109D"/>
    <w:rsid w:val="00B3549E"/>
    <w:rsid w:val="00B453A1"/>
    <w:rsid w:val="00B514E9"/>
    <w:rsid w:val="00B52CA7"/>
    <w:rsid w:val="00B57159"/>
    <w:rsid w:val="00B602BB"/>
    <w:rsid w:val="00B627F6"/>
    <w:rsid w:val="00B715CC"/>
    <w:rsid w:val="00B71623"/>
    <w:rsid w:val="00B72EAC"/>
    <w:rsid w:val="00B73A20"/>
    <w:rsid w:val="00B74F17"/>
    <w:rsid w:val="00B75E66"/>
    <w:rsid w:val="00B92094"/>
    <w:rsid w:val="00BB6331"/>
    <w:rsid w:val="00BC36D0"/>
    <w:rsid w:val="00BE64DF"/>
    <w:rsid w:val="00BF0ED5"/>
    <w:rsid w:val="00BF6494"/>
    <w:rsid w:val="00C02650"/>
    <w:rsid w:val="00C0576C"/>
    <w:rsid w:val="00C07C24"/>
    <w:rsid w:val="00C15775"/>
    <w:rsid w:val="00C20AE9"/>
    <w:rsid w:val="00C2263C"/>
    <w:rsid w:val="00C230DB"/>
    <w:rsid w:val="00C3139A"/>
    <w:rsid w:val="00C420A0"/>
    <w:rsid w:val="00C434FD"/>
    <w:rsid w:val="00C51AF0"/>
    <w:rsid w:val="00C579D1"/>
    <w:rsid w:val="00C66E6E"/>
    <w:rsid w:val="00C7796D"/>
    <w:rsid w:val="00C853E7"/>
    <w:rsid w:val="00CA4CAB"/>
    <w:rsid w:val="00CA7679"/>
    <w:rsid w:val="00CC6430"/>
    <w:rsid w:val="00CD7D8F"/>
    <w:rsid w:val="00CE2197"/>
    <w:rsid w:val="00CE271C"/>
    <w:rsid w:val="00D02520"/>
    <w:rsid w:val="00D02E34"/>
    <w:rsid w:val="00D057C0"/>
    <w:rsid w:val="00D078CA"/>
    <w:rsid w:val="00D21C18"/>
    <w:rsid w:val="00D27D85"/>
    <w:rsid w:val="00D40FC7"/>
    <w:rsid w:val="00D53933"/>
    <w:rsid w:val="00D540A4"/>
    <w:rsid w:val="00D57F22"/>
    <w:rsid w:val="00D606F3"/>
    <w:rsid w:val="00D627AB"/>
    <w:rsid w:val="00D6385B"/>
    <w:rsid w:val="00D864DC"/>
    <w:rsid w:val="00D944ED"/>
    <w:rsid w:val="00DA42CE"/>
    <w:rsid w:val="00DC0C85"/>
    <w:rsid w:val="00DD24C5"/>
    <w:rsid w:val="00DD3B4F"/>
    <w:rsid w:val="00DD6B2E"/>
    <w:rsid w:val="00DE7A0D"/>
    <w:rsid w:val="00E00B78"/>
    <w:rsid w:val="00E050D5"/>
    <w:rsid w:val="00E1008A"/>
    <w:rsid w:val="00E10C71"/>
    <w:rsid w:val="00E164F4"/>
    <w:rsid w:val="00E24352"/>
    <w:rsid w:val="00E34682"/>
    <w:rsid w:val="00E3482F"/>
    <w:rsid w:val="00E44A0F"/>
    <w:rsid w:val="00E4611F"/>
    <w:rsid w:val="00E55777"/>
    <w:rsid w:val="00E60523"/>
    <w:rsid w:val="00E7748E"/>
    <w:rsid w:val="00E83AA6"/>
    <w:rsid w:val="00E921E9"/>
    <w:rsid w:val="00E969CD"/>
    <w:rsid w:val="00EA2189"/>
    <w:rsid w:val="00EA4645"/>
    <w:rsid w:val="00EA60E2"/>
    <w:rsid w:val="00EB4FFA"/>
    <w:rsid w:val="00EB6423"/>
    <w:rsid w:val="00EB6996"/>
    <w:rsid w:val="00EC4A01"/>
    <w:rsid w:val="00EC5057"/>
    <w:rsid w:val="00ED174F"/>
    <w:rsid w:val="00ED6546"/>
    <w:rsid w:val="00EE00D1"/>
    <w:rsid w:val="00EE02F6"/>
    <w:rsid w:val="00EE77D5"/>
    <w:rsid w:val="00EE7A7A"/>
    <w:rsid w:val="00EF6003"/>
    <w:rsid w:val="00F05993"/>
    <w:rsid w:val="00F078CC"/>
    <w:rsid w:val="00F11626"/>
    <w:rsid w:val="00F12F9F"/>
    <w:rsid w:val="00F1511C"/>
    <w:rsid w:val="00F16483"/>
    <w:rsid w:val="00F23C45"/>
    <w:rsid w:val="00F25CD2"/>
    <w:rsid w:val="00F31020"/>
    <w:rsid w:val="00F423C5"/>
    <w:rsid w:val="00F4376D"/>
    <w:rsid w:val="00F44E75"/>
    <w:rsid w:val="00F45466"/>
    <w:rsid w:val="00F51424"/>
    <w:rsid w:val="00F75EA0"/>
    <w:rsid w:val="00F80A2D"/>
    <w:rsid w:val="00F866EF"/>
    <w:rsid w:val="00F94381"/>
    <w:rsid w:val="00F947E1"/>
    <w:rsid w:val="00FA1BB3"/>
    <w:rsid w:val="00FB14B5"/>
    <w:rsid w:val="00FB21BD"/>
    <w:rsid w:val="00FB7374"/>
    <w:rsid w:val="00FC2A6B"/>
    <w:rsid w:val="00FC5F6B"/>
    <w:rsid w:val="00FC735E"/>
    <w:rsid w:val="00FD6114"/>
    <w:rsid w:val="00FE0A0B"/>
    <w:rsid w:val="00FF1D75"/>
    <w:rsid w:val="00FF3F9B"/>
    <w:rsid w:val="00FF69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0BFC"/>
  <w15:chartTrackingRefBased/>
  <w15:docId w15:val="{C7B938CA-677F-489A-B51B-6387D105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16"/>
    <w:pPr>
      <w:spacing w:after="0" w:line="276" w:lineRule="auto"/>
    </w:pPr>
    <w:rPr>
      <w:rFonts w:ascii="Arial" w:eastAsia="Arial" w:hAnsi="Arial" w:cs="Arial"/>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74968"/>
    <w:rPr>
      <w:b/>
      <w:bCs/>
    </w:rPr>
  </w:style>
  <w:style w:type="paragraph" w:styleId="Encabezado">
    <w:name w:val="header"/>
    <w:basedOn w:val="Normal"/>
    <w:link w:val="EncabezadoCar"/>
    <w:uiPriority w:val="99"/>
    <w:unhideWhenUsed/>
    <w:rsid w:val="003073F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073FE"/>
    <w:rPr>
      <w:rFonts w:ascii="Arial" w:eastAsia="Arial" w:hAnsi="Arial" w:cs="Arial"/>
      <w:lang w:val="de-DE" w:eastAsia="de-DE"/>
    </w:rPr>
  </w:style>
  <w:style w:type="paragraph" w:styleId="Piedepgina">
    <w:name w:val="footer"/>
    <w:basedOn w:val="Normal"/>
    <w:link w:val="PiedepginaCar"/>
    <w:uiPriority w:val="99"/>
    <w:unhideWhenUsed/>
    <w:rsid w:val="003073F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073FE"/>
    <w:rPr>
      <w:rFonts w:ascii="Arial" w:eastAsia="Arial" w:hAnsi="Arial" w:cs="Arial"/>
      <w:lang w:val="de-DE" w:eastAsia="de-DE"/>
    </w:rPr>
  </w:style>
  <w:style w:type="paragraph" w:styleId="NormalWeb">
    <w:name w:val="Normal (Web)"/>
    <w:basedOn w:val="Normal"/>
    <w:uiPriority w:val="99"/>
    <w:unhideWhenUsed/>
    <w:rsid w:val="003073F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073FE"/>
    <w:rPr>
      <w:color w:val="0000FF"/>
      <w:u w:val="single"/>
    </w:rPr>
  </w:style>
  <w:style w:type="paragraph" w:styleId="Prrafodelista">
    <w:name w:val="List Paragraph"/>
    <w:basedOn w:val="Normal"/>
    <w:uiPriority w:val="34"/>
    <w:qFormat/>
    <w:rsid w:val="003073FE"/>
    <w:pPr>
      <w:ind w:left="720"/>
      <w:contextualSpacing/>
    </w:pPr>
  </w:style>
  <w:style w:type="paragraph" w:styleId="Textodeglobo">
    <w:name w:val="Balloon Text"/>
    <w:basedOn w:val="Normal"/>
    <w:link w:val="TextodegloboCar"/>
    <w:uiPriority w:val="99"/>
    <w:semiHidden/>
    <w:unhideWhenUsed/>
    <w:rsid w:val="00FC5F6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5F6B"/>
    <w:rPr>
      <w:rFonts w:ascii="Segoe UI" w:eastAsia="Arial" w:hAnsi="Segoe UI" w:cs="Segoe UI"/>
      <w:sz w:val="18"/>
      <w:szCs w:val="18"/>
      <w:lang w:val="de-DE" w:eastAsia="de-DE"/>
    </w:rPr>
  </w:style>
  <w:style w:type="character" w:styleId="Refdecomentario">
    <w:name w:val="annotation reference"/>
    <w:basedOn w:val="Fuentedeprrafopredeter"/>
    <w:uiPriority w:val="99"/>
    <w:semiHidden/>
    <w:unhideWhenUsed/>
    <w:rsid w:val="00EE02F6"/>
    <w:rPr>
      <w:sz w:val="16"/>
      <w:szCs w:val="16"/>
    </w:rPr>
  </w:style>
  <w:style w:type="paragraph" w:styleId="Textocomentario">
    <w:name w:val="annotation text"/>
    <w:basedOn w:val="Normal"/>
    <w:link w:val="TextocomentarioCar"/>
    <w:uiPriority w:val="99"/>
    <w:unhideWhenUsed/>
    <w:rsid w:val="00EE02F6"/>
    <w:pPr>
      <w:spacing w:line="240" w:lineRule="auto"/>
    </w:pPr>
    <w:rPr>
      <w:sz w:val="20"/>
      <w:szCs w:val="20"/>
    </w:rPr>
  </w:style>
  <w:style w:type="character" w:customStyle="1" w:styleId="TextocomentarioCar">
    <w:name w:val="Texto comentario Car"/>
    <w:basedOn w:val="Fuentedeprrafopredeter"/>
    <w:link w:val="Textocomentario"/>
    <w:uiPriority w:val="99"/>
    <w:rsid w:val="00EE02F6"/>
    <w:rPr>
      <w:rFonts w:ascii="Arial" w:eastAsia="Arial" w:hAnsi="Arial" w:cs="Arial"/>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EE02F6"/>
    <w:rPr>
      <w:b/>
      <w:bCs/>
    </w:rPr>
  </w:style>
  <w:style w:type="character" w:customStyle="1" w:styleId="AsuntodelcomentarioCar">
    <w:name w:val="Asunto del comentario Car"/>
    <w:basedOn w:val="TextocomentarioCar"/>
    <w:link w:val="Asuntodelcomentario"/>
    <w:uiPriority w:val="99"/>
    <w:semiHidden/>
    <w:rsid w:val="00EE02F6"/>
    <w:rPr>
      <w:rFonts w:ascii="Arial" w:eastAsia="Arial" w:hAnsi="Arial" w:cs="Arial"/>
      <w:b/>
      <w:bCs/>
      <w:sz w:val="20"/>
      <w:szCs w:val="20"/>
      <w:lang w:val="de-DE" w:eastAsia="de-DE"/>
    </w:rPr>
  </w:style>
  <w:style w:type="paragraph" w:styleId="Textonotaalfinal">
    <w:name w:val="endnote text"/>
    <w:basedOn w:val="Normal"/>
    <w:link w:val="TextonotaalfinalCar"/>
    <w:uiPriority w:val="99"/>
    <w:semiHidden/>
    <w:unhideWhenUsed/>
    <w:rsid w:val="00B715CC"/>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B715CC"/>
    <w:rPr>
      <w:rFonts w:ascii="Arial" w:eastAsia="Arial" w:hAnsi="Arial" w:cs="Arial"/>
      <w:sz w:val="20"/>
      <w:szCs w:val="20"/>
      <w:lang w:val="de-DE" w:eastAsia="de-DE"/>
    </w:rPr>
  </w:style>
  <w:style w:type="character" w:styleId="Refdenotaalfinal">
    <w:name w:val="endnote reference"/>
    <w:basedOn w:val="Fuentedeprrafopredeter"/>
    <w:uiPriority w:val="99"/>
    <w:semiHidden/>
    <w:unhideWhenUsed/>
    <w:rsid w:val="00B715CC"/>
    <w:rPr>
      <w:vertAlign w:val="superscript"/>
    </w:rPr>
  </w:style>
  <w:style w:type="character" w:customStyle="1" w:styleId="UnresolvedMention1">
    <w:name w:val="Unresolved Mention1"/>
    <w:basedOn w:val="Fuentedeprrafopredeter"/>
    <w:uiPriority w:val="99"/>
    <w:semiHidden/>
    <w:unhideWhenUsed/>
    <w:rsid w:val="006569F4"/>
    <w:rPr>
      <w:color w:val="605E5C"/>
      <w:shd w:val="clear" w:color="auto" w:fill="E1DFDD"/>
    </w:rPr>
  </w:style>
  <w:style w:type="paragraph" w:styleId="Textonotapie">
    <w:name w:val="footnote text"/>
    <w:basedOn w:val="Normal"/>
    <w:link w:val="TextonotapieCar"/>
    <w:uiPriority w:val="99"/>
    <w:semiHidden/>
    <w:unhideWhenUsed/>
    <w:rsid w:val="00276E43"/>
    <w:pPr>
      <w:spacing w:line="240" w:lineRule="auto"/>
    </w:pPr>
    <w:rPr>
      <w:sz w:val="20"/>
      <w:szCs w:val="20"/>
    </w:rPr>
  </w:style>
  <w:style w:type="character" w:customStyle="1" w:styleId="TextonotapieCar">
    <w:name w:val="Texto nota pie Car"/>
    <w:basedOn w:val="Fuentedeprrafopredeter"/>
    <w:link w:val="Textonotapie"/>
    <w:uiPriority w:val="99"/>
    <w:semiHidden/>
    <w:rsid w:val="00276E43"/>
    <w:rPr>
      <w:rFonts w:ascii="Arial" w:eastAsia="Arial" w:hAnsi="Arial" w:cs="Arial"/>
      <w:sz w:val="20"/>
      <w:szCs w:val="20"/>
      <w:lang w:val="de-DE" w:eastAsia="de-DE"/>
    </w:rPr>
  </w:style>
  <w:style w:type="character" w:styleId="Refdenotaalpie">
    <w:name w:val="footnote reference"/>
    <w:basedOn w:val="Fuentedeprrafopredeter"/>
    <w:uiPriority w:val="99"/>
    <w:semiHidden/>
    <w:unhideWhenUsed/>
    <w:rsid w:val="00276E43"/>
    <w:rPr>
      <w:vertAlign w:val="superscript"/>
    </w:rPr>
  </w:style>
  <w:style w:type="paragraph" w:styleId="Revisin">
    <w:name w:val="Revision"/>
    <w:hidden/>
    <w:uiPriority w:val="99"/>
    <w:semiHidden/>
    <w:rsid w:val="00C02650"/>
    <w:pPr>
      <w:spacing w:after="0" w:line="240" w:lineRule="auto"/>
    </w:pPr>
    <w:rPr>
      <w:rFonts w:ascii="Arial" w:eastAsia="Arial" w:hAnsi="Arial" w:cs="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2249">
      <w:bodyDiv w:val="1"/>
      <w:marLeft w:val="0"/>
      <w:marRight w:val="0"/>
      <w:marTop w:val="0"/>
      <w:marBottom w:val="0"/>
      <w:divBdr>
        <w:top w:val="none" w:sz="0" w:space="0" w:color="auto"/>
        <w:left w:val="none" w:sz="0" w:space="0" w:color="auto"/>
        <w:bottom w:val="none" w:sz="0" w:space="0" w:color="auto"/>
        <w:right w:val="none" w:sz="0" w:space="0" w:color="auto"/>
      </w:divBdr>
    </w:div>
    <w:div w:id="281499085">
      <w:bodyDiv w:val="1"/>
      <w:marLeft w:val="0"/>
      <w:marRight w:val="0"/>
      <w:marTop w:val="0"/>
      <w:marBottom w:val="0"/>
      <w:divBdr>
        <w:top w:val="none" w:sz="0" w:space="0" w:color="auto"/>
        <w:left w:val="none" w:sz="0" w:space="0" w:color="auto"/>
        <w:bottom w:val="none" w:sz="0" w:space="0" w:color="auto"/>
        <w:right w:val="none" w:sz="0" w:space="0" w:color="auto"/>
      </w:divBdr>
    </w:div>
    <w:div w:id="292250779">
      <w:bodyDiv w:val="1"/>
      <w:marLeft w:val="0"/>
      <w:marRight w:val="0"/>
      <w:marTop w:val="0"/>
      <w:marBottom w:val="0"/>
      <w:divBdr>
        <w:top w:val="none" w:sz="0" w:space="0" w:color="auto"/>
        <w:left w:val="none" w:sz="0" w:space="0" w:color="auto"/>
        <w:bottom w:val="none" w:sz="0" w:space="0" w:color="auto"/>
        <w:right w:val="none" w:sz="0" w:space="0" w:color="auto"/>
      </w:divBdr>
    </w:div>
    <w:div w:id="1074006585">
      <w:bodyDiv w:val="1"/>
      <w:marLeft w:val="0"/>
      <w:marRight w:val="0"/>
      <w:marTop w:val="0"/>
      <w:marBottom w:val="0"/>
      <w:divBdr>
        <w:top w:val="none" w:sz="0" w:space="0" w:color="auto"/>
        <w:left w:val="none" w:sz="0" w:space="0" w:color="auto"/>
        <w:bottom w:val="none" w:sz="0" w:space="0" w:color="auto"/>
        <w:right w:val="none" w:sz="0" w:space="0" w:color="auto"/>
      </w:divBdr>
    </w:div>
    <w:div w:id="13361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guilar@webershandwick.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contact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ent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FE13983D9C144C8F038B6BBF733DF9" ma:contentTypeVersion="13" ma:contentTypeDescription="Create a new document." ma:contentTypeScope="" ma:versionID="b3a71ea88886d996f40e13fa0ecba816">
  <xsd:schema xmlns:xsd="http://www.w3.org/2001/XMLSchema" xmlns:xs="http://www.w3.org/2001/XMLSchema" xmlns:p="http://schemas.microsoft.com/office/2006/metadata/properties" xmlns:ns3="565ca929-0bc4-40ad-87c5-859121f80b26" xmlns:ns4="1ce84bdd-6eb4-4adb-af09-b0ebe6bc00b8" targetNamespace="http://schemas.microsoft.com/office/2006/metadata/properties" ma:root="true" ma:fieldsID="d0d24f640e0db7961c5efcdf6edfa9d6" ns3:_="" ns4:_="">
    <xsd:import namespace="565ca929-0bc4-40ad-87c5-859121f80b26"/>
    <xsd:import namespace="1ce84bdd-6eb4-4adb-af09-b0ebe6bc00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ca929-0bc4-40ad-87c5-859121f80b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84bdd-6eb4-4adb-af09-b0ebe6bc00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9C70-A90D-472C-8808-0C28F139FB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8D55-C685-4D57-8B87-12D9FAE8A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ca929-0bc4-40ad-87c5-859121f80b26"/>
    <ds:schemaRef ds:uri="1ce84bdd-6eb4-4adb-af09-b0ebe6bc0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D56CB-16EC-4C97-A988-E186BEE093F0}">
  <ds:schemaRefs>
    <ds:schemaRef ds:uri="http://schemas.microsoft.com/sharepoint/v3/contenttype/forms"/>
  </ds:schemaRefs>
</ds:datastoreItem>
</file>

<file path=customXml/itemProps4.xml><?xml version="1.0" encoding="utf-8"?>
<ds:datastoreItem xmlns:ds="http://schemas.openxmlformats.org/officeDocument/2006/customXml" ds:itemID="{DC586EE6-958E-4281-BD66-43894FA4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4309</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Interpublic</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Aguado, Jorge (MAD-WSW)</dc:creator>
  <cp:keywords/>
  <dc:description/>
  <cp:lastModifiedBy>Marketing Mexico</cp:lastModifiedBy>
  <cp:revision>2</cp:revision>
  <cp:lastPrinted>2020-11-24T13:43:00Z</cp:lastPrinted>
  <dcterms:created xsi:type="dcterms:W3CDTF">2021-10-19T15:41:00Z</dcterms:created>
  <dcterms:modified xsi:type="dcterms:W3CDTF">2021-10-19T15:41:00Z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0x010100DAFE13983D9C144C8F038B6BBF733DF9</vt:lpwstr>
  </property>
</Properties>
</file>